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5FB4E" w14:textId="77777777" w:rsidR="006C6093" w:rsidRDefault="00E832BC" w:rsidP="006C6093">
      <w:pPr>
        <w:jc w:val="center"/>
        <w:textAlignment w:val="baseline"/>
        <w:rPr>
          <w:highlight w:val="green"/>
          <w:lang w:val="en-GB"/>
        </w:rPr>
      </w:pPr>
      <w:r w:rsidRPr="00CB2335">
        <w:rPr>
          <w:rStyle w:val="normaltextrun"/>
          <w:rFonts w:cstheme="minorHAnsi"/>
          <w:b/>
          <w:bCs/>
          <w:shd w:val="clear" w:color="auto" w:fill="FFFFFF"/>
          <w:lang w:val="en-GB"/>
        </w:rPr>
        <w:t xml:space="preserve">Review Process </w:t>
      </w:r>
      <w:r w:rsidR="006C6093">
        <w:rPr>
          <w:rStyle w:val="normaltextrun"/>
          <w:rFonts w:cstheme="minorHAnsi"/>
          <w:b/>
          <w:bCs/>
          <w:shd w:val="clear" w:color="auto" w:fill="FFFFFF"/>
          <w:lang w:val="en-GB"/>
        </w:rPr>
        <w:t xml:space="preserve">and Editorial policy </w:t>
      </w:r>
    </w:p>
    <w:p w14:paraId="695C6334" w14:textId="1856A180" w:rsidR="00284DEC" w:rsidRDefault="00284DEC" w:rsidP="001726DE">
      <w:pPr>
        <w:spacing w:after="120" w:line="240" w:lineRule="auto"/>
        <w:jc w:val="both"/>
        <w:textAlignment w:val="baseline"/>
        <w:rPr>
          <w:lang w:val="en-GB"/>
        </w:rPr>
      </w:pPr>
      <w:r w:rsidRPr="00284DEC">
        <w:rPr>
          <w:lang w:val="en-GB"/>
        </w:rPr>
        <w:t>Authors are aware that the peer review process is conducted through the online Editorial Manager</w:t>
      </w:r>
      <w:r w:rsidRPr="00284DEC">
        <w:rPr>
          <w:sz w:val="32"/>
          <w:szCs w:val="32"/>
          <w:lang w:val="en-GB"/>
        </w:rPr>
        <w:t>®</w:t>
      </w:r>
      <w:r w:rsidRPr="00284DEC">
        <w:rPr>
          <w:lang w:val="en-GB"/>
        </w:rPr>
        <w:t xml:space="preserve"> for Proceedings, provided by Sciendo publisher and operated by the organisers' editorial team.</w:t>
      </w:r>
    </w:p>
    <w:p w14:paraId="7095E8FE" w14:textId="36701B96" w:rsidR="00E832BC" w:rsidRPr="00E832BC" w:rsidRDefault="00E832BC" w:rsidP="00284DEC">
      <w:pPr>
        <w:spacing w:after="120" w:line="240" w:lineRule="auto"/>
        <w:jc w:val="both"/>
        <w:textAlignment w:val="baseline"/>
        <w:rPr>
          <w:lang w:val="en-GB"/>
        </w:rPr>
      </w:pPr>
      <w:r w:rsidRPr="00E832BC">
        <w:rPr>
          <w:lang w:val="en-GB"/>
        </w:rPr>
        <w:t xml:space="preserve">Invitations and/or assignments of reviewers are made by the Editorial team and are addressed to all members of the scientific committee, but also to valuable specialists, experts on </w:t>
      </w:r>
      <w:r w:rsidR="00CE3F5B">
        <w:rPr>
          <w:lang w:val="en-GB"/>
        </w:rPr>
        <w:t>conference</w:t>
      </w:r>
      <w:r w:rsidRPr="00E832BC">
        <w:rPr>
          <w:lang w:val="en-GB"/>
        </w:rPr>
        <w:t xml:space="preserve"> topics, from research and academic education. </w:t>
      </w:r>
    </w:p>
    <w:p w14:paraId="421845C8" w14:textId="1F95D15F" w:rsidR="00E832BC" w:rsidRPr="00E832BC" w:rsidRDefault="00E832BC" w:rsidP="00284DEC">
      <w:pPr>
        <w:spacing w:after="120" w:line="240" w:lineRule="auto"/>
        <w:jc w:val="both"/>
        <w:textAlignment w:val="baseline"/>
        <w:rPr>
          <w:lang w:val="en-GB"/>
        </w:rPr>
      </w:pPr>
      <w:r w:rsidRPr="00E832BC">
        <w:rPr>
          <w:lang w:val="en-GB"/>
        </w:rPr>
        <w:t>When reviewers who have accepted an invitation or have been assigned log in to the Editorial Manager</w:t>
      </w:r>
      <w:r w:rsidRPr="00284DEC">
        <w:rPr>
          <w:sz w:val="32"/>
          <w:szCs w:val="32"/>
          <w:lang w:val="en-GB"/>
        </w:rPr>
        <w:t>®</w:t>
      </w:r>
      <w:r w:rsidRPr="00E832BC">
        <w:rPr>
          <w:lang w:val="en-GB"/>
        </w:rPr>
        <w:t xml:space="preserve"> system, they also have access to the button EM Instructions for Reviewers, which enables a Tutorial for Reviewers to facilitate the use of the </w:t>
      </w:r>
      <w:r w:rsidR="00284DEC" w:rsidRPr="00284DEC">
        <w:rPr>
          <w:lang w:val="en-GB"/>
        </w:rPr>
        <w:t>Editorial Manager</w:t>
      </w:r>
      <w:r w:rsidR="00284DEC" w:rsidRPr="00284DEC">
        <w:rPr>
          <w:sz w:val="32"/>
          <w:szCs w:val="32"/>
          <w:lang w:val="en-GB"/>
        </w:rPr>
        <w:t>®</w:t>
      </w:r>
      <w:r w:rsidR="00284DEC" w:rsidRPr="00284DEC">
        <w:rPr>
          <w:lang w:val="en-GB"/>
        </w:rPr>
        <w:t xml:space="preserve"> </w:t>
      </w:r>
      <w:r w:rsidRPr="00E832BC">
        <w:rPr>
          <w:lang w:val="en-GB"/>
        </w:rPr>
        <w:t>platform.</w:t>
      </w:r>
    </w:p>
    <w:p w14:paraId="43E459C8" w14:textId="77777777" w:rsidR="00284DEC" w:rsidRDefault="00284DEC" w:rsidP="00284DEC">
      <w:pPr>
        <w:spacing w:after="0" w:line="240" w:lineRule="auto"/>
        <w:jc w:val="both"/>
        <w:textAlignment w:val="baseline"/>
        <w:rPr>
          <w:lang w:val="en-GB"/>
        </w:rPr>
      </w:pPr>
      <w:r w:rsidRPr="00284DEC">
        <w:rPr>
          <w:lang w:val="en-GB"/>
        </w:rPr>
        <w:t>All submitted manuscripts are reviewed for their scientific merit and originality. Afterwards, the reviewers make a recommendation and a scientific evaluation to the editors.</w:t>
      </w:r>
    </w:p>
    <w:p w14:paraId="3839E24C" w14:textId="4070D691" w:rsidR="00E832BC" w:rsidRPr="00E832BC" w:rsidRDefault="00E832BC" w:rsidP="00284DEC">
      <w:pPr>
        <w:spacing w:after="120" w:line="240" w:lineRule="auto"/>
        <w:jc w:val="both"/>
        <w:textAlignment w:val="baseline"/>
        <w:rPr>
          <w:lang w:val="en-GB"/>
        </w:rPr>
      </w:pPr>
      <w:r w:rsidRPr="00E832BC">
        <w:rPr>
          <w:lang w:val="en-GB"/>
        </w:rPr>
        <w:t>Before deciding whether to accept a manuscript, accept it with revisions or reject it, the editor in charge considers both the manuscript and the reviewers' comments.</w:t>
      </w:r>
    </w:p>
    <w:p w14:paraId="5992514C" w14:textId="592ABD8E" w:rsidR="00CD0BEB" w:rsidRDefault="00CD0BEB" w:rsidP="00284DEC">
      <w:pPr>
        <w:spacing w:after="0" w:line="240" w:lineRule="auto"/>
        <w:jc w:val="both"/>
        <w:textAlignment w:val="baseline"/>
        <w:rPr>
          <w:lang w:val="en-GB"/>
        </w:rPr>
      </w:pPr>
      <w:r w:rsidRPr="00CD0BEB">
        <w:rPr>
          <w:lang w:val="en-GB"/>
        </w:rPr>
        <w:t>Any communication between editors and reviewers is only possible via the Editorial Manager® system.</w:t>
      </w:r>
    </w:p>
    <w:p w14:paraId="1FAB52E1" w14:textId="21DB7514" w:rsidR="00E832BC" w:rsidRPr="00E832BC" w:rsidRDefault="00E832BC" w:rsidP="00284DEC">
      <w:pPr>
        <w:spacing w:after="0" w:line="240" w:lineRule="auto"/>
        <w:jc w:val="both"/>
        <w:textAlignment w:val="baseline"/>
        <w:rPr>
          <w:lang w:val="en-GB"/>
        </w:rPr>
      </w:pPr>
      <w:r w:rsidRPr="00E832BC">
        <w:rPr>
          <w:lang w:val="en-GB"/>
        </w:rPr>
        <w:t>The reviewers must consider several aspects related to their activities, which serve to ensure a peer review process suitable for the intended purpose</w:t>
      </w:r>
      <w:r w:rsidR="00D312B0">
        <w:rPr>
          <w:lang w:val="en-GB"/>
        </w:rPr>
        <w:t>,</w:t>
      </w:r>
      <w:r w:rsidRPr="00E832BC">
        <w:rPr>
          <w:lang w:val="en-GB"/>
        </w:rPr>
        <w:t xml:space="preserve"> the publication of a conference volume with original contributions and scientific content as Open Access: </w:t>
      </w:r>
    </w:p>
    <w:p w14:paraId="7F71AC79" w14:textId="77777777" w:rsidR="00E832BC" w:rsidRPr="00284DEC" w:rsidRDefault="00E832BC" w:rsidP="00284DEC">
      <w:pPr>
        <w:pStyle w:val="ListParagraph"/>
        <w:numPr>
          <w:ilvl w:val="0"/>
          <w:numId w:val="9"/>
        </w:numPr>
        <w:spacing w:after="0" w:line="240" w:lineRule="auto"/>
        <w:jc w:val="both"/>
        <w:textAlignment w:val="baseline"/>
        <w:rPr>
          <w:lang w:val="en-GB"/>
        </w:rPr>
      </w:pPr>
      <w:r w:rsidRPr="00284DEC">
        <w:rPr>
          <w:lang w:val="en-GB"/>
        </w:rPr>
        <w:t>The reviewers must evaluate the manuscript according to the reviewer form (</w:t>
      </w:r>
      <w:r w:rsidRPr="00284DEC">
        <w:rPr>
          <w:u w:val="single"/>
          <w:lang w:val="en-GB"/>
        </w:rPr>
        <w:t>all fields of the form "Individual Reviewer Comments" are mandatory</w:t>
      </w:r>
      <w:r w:rsidRPr="00284DEC">
        <w:rPr>
          <w:lang w:val="en-GB"/>
        </w:rPr>
        <w:t>) and the deadlines.</w:t>
      </w:r>
    </w:p>
    <w:p w14:paraId="46F2A713" w14:textId="77777777" w:rsidR="00E832BC" w:rsidRPr="00284DEC" w:rsidRDefault="00E832BC" w:rsidP="00284DEC">
      <w:pPr>
        <w:pStyle w:val="ListParagraph"/>
        <w:numPr>
          <w:ilvl w:val="0"/>
          <w:numId w:val="9"/>
        </w:numPr>
        <w:spacing w:after="0" w:line="240" w:lineRule="auto"/>
        <w:jc w:val="both"/>
        <w:textAlignment w:val="baseline"/>
        <w:rPr>
          <w:lang w:val="en-GB"/>
        </w:rPr>
      </w:pPr>
      <w:r w:rsidRPr="00284DEC">
        <w:rPr>
          <w:lang w:val="en-GB"/>
        </w:rPr>
        <w:t>All manuscripts received for review must be treated confidentially and must not be shared or discussed with anyone other than the editor.</w:t>
      </w:r>
    </w:p>
    <w:p w14:paraId="66006D53" w14:textId="77777777" w:rsidR="00E832BC" w:rsidRDefault="00E832BC" w:rsidP="00284DEC">
      <w:pPr>
        <w:pStyle w:val="ListParagraph"/>
        <w:numPr>
          <w:ilvl w:val="0"/>
          <w:numId w:val="9"/>
        </w:numPr>
        <w:jc w:val="both"/>
        <w:textAlignment w:val="baseline"/>
        <w:rPr>
          <w:lang w:val="en-GB"/>
        </w:rPr>
      </w:pPr>
      <w:r w:rsidRPr="00284DEC">
        <w:rPr>
          <w:lang w:val="en-GB"/>
        </w:rPr>
        <w:t>Reviewers should express their opinions clearly and support them with arguments, without making personal criticisms of the author(s).</w:t>
      </w:r>
    </w:p>
    <w:p w14:paraId="2C26789C" w14:textId="065EF8C0" w:rsidR="00D312B0" w:rsidRPr="00D312B0" w:rsidRDefault="00D312B0" w:rsidP="00D312B0">
      <w:pPr>
        <w:pStyle w:val="ListParagraph"/>
        <w:numPr>
          <w:ilvl w:val="0"/>
          <w:numId w:val="9"/>
        </w:numPr>
        <w:spacing w:after="120" w:line="240" w:lineRule="auto"/>
        <w:jc w:val="both"/>
        <w:rPr>
          <w:lang w:val="en-GB"/>
        </w:rPr>
      </w:pPr>
      <w:r w:rsidRPr="00D312B0">
        <w:rPr>
          <w:lang w:val="en-GB"/>
        </w:rPr>
        <w:t xml:space="preserve">If there is a clear suspicion of fraud, the manuscript is rejected. By fraud is meant that the peer reviewer or editorial board finds that parts or </w:t>
      </w:r>
      <w:proofErr w:type="gramStart"/>
      <w:r w:rsidRPr="00D312B0">
        <w:rPr>
          <w:lang w:val="en-GB"/>
        </w:rPr>
        <w:t>all of</w:t>
      </w:r>
      <w:proofErr w:type="gramEnd"/>
      <w:r w:rsidRPr="00D312B0">
        <w:rPr>
          <w:lang w:val="en-GB"/>
        </w:rPr>
        <w:t xml:space="preserve"> the text have already been published elsewhere, that there are cases of plagiarism, or that there is suspicion that the data has been falsified.</w:t>
      </w:r>
    </w:p>
    <w:p w14:paraId="1CED6D56" w14:textId="77777777" w:rsidR="00CD0BEB" w:rsidRDefault="007151FB" w:rsidP="00F2055D">
      <w:pPr>
        <w:spacing w:after="120"/>
        <w:jc w:val="both"/>
        <w:textAlignment w:val="baseline"/>
        <w:rPr>
          <w:lang w:val="en-GB"/>
        </w:rPr>
      </w:pPr>
      <w:r w:rsidRPr="007151FB">
        <w:rPr>
          <w:lang w:val="en-GB"/>
        </w:rPr>
        <w:t>The peer reviews help the managing editor to make decisions based on reviewers' comments, but they can also help the author to improve his or her work.</w:t>
      </w:r>
      <w:r>
        <w:rPr>
          <w:lang w:val="en-GB"/>
        </w:rPr>
        <w:t xml:space="preserve"> </w:t>
      </w:r>
    </w:p>
    <w:p w14:paraId="7706AA7C" w14:textId="57B6DA9C" w:rsidR="00E832BC" w:rsidRPr="00E832BC" w:rsidRDefault="007151FB" w:rsidP="005822DB">
      <w:pPr>
        <w:spacing w:after="0"/>
        <w:jc w:val="both"/>
        <w:textAlignment w:val="baseline"/>
        <w:rPr>
          <w:lang w:val="en-GB"/>
        </w:rPr>
      </w:pPr>
      <w:r w:rsidRPr="007151FB">
        <w:rPr>
          <w:lang w:val="en-GB"/>
        </w:rPr>
        <w:t>After completing the review form and receiving a decision from the peer reviewers, the managing editor may send the corresponding author one of the following decisions</w:t>
      </w:r>
      <w:r w:rsidR="00E832BC" w:rsidRPr="00E832BC">
        <w:rPr>
          <w:lang w:val="en-GB"/>
        </w:rPr>
        <w:t>:</w:t>
      </w:r>
    </w:p>
    <w:p w14:paraId="55C74591" w14:textId="77777777" w:rsidR="00E832BC" w:rsidRPr="00E832BC" w:rsidRDefault="00E832BC" w:rsidP="00284DEC">
      <w:pPr>
        <w:spacing w:after="0" w:line="240" w:lineRule="auto"/>
        <w:jc w:val="both"/>
        <w:textAlignment w:val="baseline"/>
        <w:rPr>
          <w:lang w:val="en-GB"/>
        </w:rPr>
      </w:pPr>
      <w:r w:rsidRPr="00E832BC">
        <w:rPr>
          <w:lang w:val="en-GB"/>
        </w:rPr>
        <w:t>- Rejected: if there are significant concerns (other than fraud) about the quality of the scientific content of the paper and if the reviewers see no way to improve the article to make it suitable for publication.</w:t>
      </w:r>
    </w:p>
    <w:p w14:paraId="58C4A284" w14:textId="77777777" w:rsidR="00E832BC" w:rsidRPr="00E832BC" w:rsidRDefault="00E832BC" w:rsidP="00284DEC">
      <w:pPr>
        <w:spacing w:after="0" w:line="240" w:lineRule="auto"/>
        <w:jc w:val="both"/>
        <w:textAlignment w:val="baseline"/>
        <w:rPr>
          <w:lang w:val="en-GB"/>
        </w:rPr>
      </w:pPr>
      <w:r w:rsidRPr="00E832BC">
        <w:rPr>
          <w:lang w:val="en-GB"/>
        </w:rPr>
        <w:t>-Accepted with minor/major revisions: when there are papers that show promise but need further corrections / revisions and rewording. The revised manuscripts will undergo a new peer review process and follow the procedure.</w:t>
      </w:r>
    </w:p>
    <w:p w14:paraId="0A9B8FCD" w14:textId="77777777" w:rsidR="00E832BC" w:rsidRDefault="00E832BC" w:rsidP="00284DEC">
      <w:pPr>
        <w:spacing w:after="0" w:line="240" w:lineRule="auto"/>
        <w:jc w:val="both"/>
        <w:textAlignment w:val="baseline"/>
        <w:rPr>
          <w:lang w:val="en-GB"/>
        </w:rPr>
      </w:pPr>
      <w:r w:rsidRPr="00E832BC">
        <w:rPr>
          <w:lang w:val="en-GB"/>
        </w:rPr>
        <w:t>- Accepted without changes: if the article is suitable for publication in its current form.</w:t>
      </w:r>
    </w:p>
    <w:p w14:paraId="0022A51A" w14:textId="77777777" w:rsidR="00D213E8" w:rsidRDefault="00D213E8" w:rsidP="00284DEC">
      <w:pPr>
        <w:spacing w:after="0" w:line="240" w:lineRule="auto"/>
        <w:jc w:val="both"/>
        <w:textAlignment w:val="baseline"/>
        <w:rPr>
          <w:lang w:val="en-GB"/>
        </w:rPr>
      </w:pPr>
    </w:p>
    <w:p w14:paraId="03DA2C78" w14:textId="77777777" w:rsidR="00D213E8" w:rsidRDefault="00D213E8" w:rsidP="00D213E8">
      <w:pPr>
        <w:spacing w:after="0" w:line="240" w:lineRule="auto"/>
        <w:jc w:val="both"/>
        <w:textAlignment w:val="baseline"/>
        <w:rPr>
          <w:b/>
          <w:bCs/>
          <w:lang w:val="en-GB"/>
        </w:rPr>
      </w:pPr>
    </w:p>
    <w:sectPr w:rsidR="00D213E8" w:rsidSect="00E83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0FC1"/>
    <w:multiLevelType w:val="hybridMultilevel"/>
    <w:tmpl w:val="FEFCA8F0"/>
    <w:lvl w:ilvl="0" w:tplc="7764B17E">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CA00C52">
      <w:start w:val="1"/>
      <w:numFmt w:val="lowerLetter"/>
      <w:lvlText w:val="%2"/>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82C86CA">
      <w:start w:val="1"/>
      <w:numFmt w:val="lowerRoman"/>
      <w:lvlText w:val="%3"/>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7D82FAE">
      <w:start w:val="1"/>
      <w:numFmt w:val="decimal"/>
      <w:lvlText w:val="%4"/>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374F380">
      <w:start w:val="1"/>
      <w:numFmt w:val="lowerLetter"/>
      <w:lvlText w:val="%5"/>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8DC3EB8">
      <w:start w:val="1"/>
      <w:numFmt w:val="lowerRoman"/>
      <w:lvlText w:val="%6"/>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4A8B1B2">
      <w:start w:val="1"/>
      <w:numFmt w:val="decimal"/>
      <w:lvlText w:val="%7"/>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B3CE0B2">
      <w:start w:val="1"/>
      <w:numFmt w:val="lowerLetter"/>
      <w:lvlText w:val="%8"/>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BC721068">
      <w:start w:val="1"/>
      <w:numFmt w:val="lowerRoman"/>
      <w:lvlText w:val="%9"/>
      <w:lvlJc w:val="left"/>
      <w:pPr>
        <w:ind w:left="64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CC5847"/>
    <w:multiLevelType w:val="hybridMultilevel"/>
    <w:tmpl w:val="EE665D08"/>
    <w:lvl w:ilvl="0" w:tplc="5CE06B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D4C55"/>
    <w:multiLevelType w:val="hybridMultilevel"/>
    <w:tmpl w:val="7E8E6E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C42C8E"/>
    <w:multiLevelType w:val="hybridMultilevel"/>
    <w:tmpl w:val="B79A4240"/>
    <w:lvl w:ilvl="0" w:tplc="5CE06B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210F8"/>
    <w:multiLevelType w:val="hybridMultilevel"/>
    <w:tmpl w:val="7856EEEA"/>
    <w:lvl w:ilvl="0" w:tplc="293E9484">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F666511A">
      <w:start w:val="1"/>
      <w:numFmt w:val="lowerLetter"/>
      <w:lvlText w:val="%2"/>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242E722">
      <w:start w:val="1"/>
      <w:numFmt w:val="lowerRoman"/>
      <w:lvlText w:val="%3"/>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B7F020D0">
      <w:start w:val="1"/>
      <w:numFmt w:val="decimal"/>
      <w:lvlText w:val="%4"/>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AEAC308">
      <w:start w:val="1"/>
      <w:numFmt w:val="lowerLetter"/>
      <w:lvlText w:val="%5"/>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C0DAE908">
      <w:start w:val="1"/>
      <w:numFmt w:val="lowerRoman"/>
      <w:lvlText w:val="%6"/>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6E9E1AC0">
      <w:start w:val="1"/>
      <w:numFmt w:val="decimal"/>
      <w:lvlText w:val="%7"/>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CD643DC">
      <w:start w:val="1"/>
      <w:numFmt w:val="lowerLetter"/>
      <w:lvlText w:val="%8"/>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C306F6A">
      <w:start w:val="1"/>
      <w:numFmt w:val="lowerRoman"/>
      <w:lvlText w:val="%9"/>
      <w:lvlJc w:val="left"/>
      <w:pPr>
        <w:ind w:left="64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07C34EA"/>
    <w:multiLevelType w:val="multilevel"/>
    <w:tmpl w:val="70D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46612"/>
    <w:multiLevelType w:val="hybridMultilevel"/>
    <w:tmpl w:val="201E9E32"/>
    <w:lvl w:ilvl="0" w:tplc="7BDC08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92A1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F2D7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86F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F481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B461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50A3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FCF7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A001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AE64145"/>
    <w:multiLevelType w:val="multilevel"/>
    <w:tmpl w:val="7BA8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45024"/>
    <w:multiLevelType w:val="hybridMultilevel"/>
    <w:tmpl w:val="FBAA64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2465748">
    <w:abstractNumId w:val="2"/>
  </w:num>
  <w:num w:numId="2" w16cid:durableId="2126075008">
    <w:abstractNumId w:val="8"/>
  </w:num>
  <w:num w:numId="3" w16cid:durableId="1744444979">
    <w:abstractNumId w:val="5"/>
  </w:num>
  <w:num w:numId="4" w16cid:durableId="1066144932">
    <w:abstractNumId w:val="0"/>
  </w:num>
  <w:num w:numId="5" w16cid:durableId="103547720">
    <w:abstractNumId w:val="4"/>
  </w:num>
  <w:num w:numId="6" w16cid:durableId="285505920">
    <w:abstractNumId w:val="6"/>
  </w:num>
  <w:num w:numId="7" w16cid:durableId="661853895">
    <w:abstractNumId w:val="7"/>
  </w:num>
  <w:num w:numId="8" w16cid:durableId="104470580">
    <w:abstractNumId w:val="3"/>
  </w:num>
  <w:num w:numId="9" w16cid:durableId="125779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36B76"/>
    <w:rsid w:val="00011787"/>
    <w:rsid w:val="000C4A06"/>
    <w:rsid w:val="001726DE"/>
    <w:rsid w:val="00180CDD"/>
    <w:rsid w:val="001872AC"/>
    <w:rsid w:val="001A4F45"/>
    <w:rsid w:val="001C4F1D"/>
    <w:rsid w:val="001C73CA"/>
    <w:rsid w:val="001D23D6"/>
    <w:rsid w:val="002061E4"/>
    <w:rsid w:val="00207BC6"/>
    <w:rsid w:val="00227508"/>
    <w:rsid w:val="00284DEC"/>
    <w:rsid w:val="00287736"/>
    <w:rsid w:val="002D2B34"/>
    <w:rsid w:val="003761B2"/>
    <w:rsid w:val="00383B8E"/>
    <w:rsid w:val="0038659C"/>
    <w:rsid w:val="003B2641"/>
    <w:rsid w:val="003E5CB8"/>
    <w:rsid w:val="00444C3C"/>
    <w:rsid w:val="004D2F71"/>
    <w:rsid w:val="00514C42"/>
    <w:rsid w:val="00535182"/>
    <w:rsid w:val="00565268"/>
    <w:rsid w:val="00566203"/>
    <w:rsid w:val="005822DB"/>
    <w:rsid w:val="00591960"/>
    <w:rsid w:val="00610D71"/>
    <w:rsid w:val="00620108"/>
    <w:rsid w:val="00676033"/>
    <w:rsid w:val="006C6093"/>
    <w:rsid w:val="006E106A"/>
    <w:rsid w:val="00706D58"/>
    <w:rsid w:val="007151FB"/>
    <w:rsid w:val="00782B7E"/>
    <w:rsid w:val="007948E9"/>
    <w:rsid w:val="007B1E71"/>
    <w:rsid w:val="007C6EE6"/>
    <w:rsid w:val="007E2F7F"/>
    <w:rsid w:val="00831D0F"/>
    <w:rsid w:val="008B1A84"/>
    <w:rsid w:val="00936B76"/>
    <w:rsid w:val="00990FB5"/>
    <w:rsid w:val="009A03DD"/>
    <w:rsid w:val="00A93A04"/>
    <w:rsid w:val="00AF3469"/>
    <w:rsid w:val="00B4103F"/>
    <w:rsid w:val="00B84F60"/>
    <w:rsid w:val="00C069D2"/>
    <w:rsid w:val="00C65AE0"/>
    <w:rsid w:val="00CB2335"/>
    <w:rsid w:val="00CD0BEB"/>
    <w:rsid w:val="00CE3F5B"/>
    <w:rsid w:val="00CF4D88"/>
    <w:rsid w:val="00D213E8"/>
    <w:rsid w:val="00D312B0"/>
    <w:rsid w:val="00D94CF7"/>
    <w:rsid w:val="00E41804"/>
    <w:rsid w:val="00E832BC"/>
    <w:rsid w:val="00E8480D"/>
    <w:rsid w:val="00E915E4"/>
    <w:rsid w:val="00EC3A79"/>
    <w:rsid w:val="00F2055D"/>
    <w:rsid w:val="00F60CBF"/>
    <w:rsid w:val="00FB2A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AFF7"/>
  <w15:chartTrackingRefBased/>
  <w15:docId w15:val="{F4B91773-B309-4F2F-97F6-184EA044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15E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6B76"/>
    <w:pPr>
      <w:spacing w:before="100" w:beforeAutospacing="1" w:after="100" w:afterAutospacing="1" w:line="240" w:lineRule="auto"/>
    </w:pPr>
    <w:rPr>
      <w:rFonts w:ascii="Times New Roman" w:eastAsia="Times New Roman" w:hAnsi="Times New Roman" w:cs="Times New Roman"/>
      <w:kern w:val="0"/>
      <w:sz w:val="24"/>
      <w:szCs w:val="24"/>
      <w:lang w:val="pl-PL" w:eastAsia="pl-PL"/>
    </w:rPr>
  </w:style>
  <w:style w:type="character" w:customStyle="1" w:styleId="normaltextrun">
    <w:name w:val="normaltextrun"/>
    <w:basedOn w:val="DefaultParagraphFont"/>
    <w:rsid w:val="00936B76"/>
  </w:style>
  <w:style w:type="character" w:customStyle="1" w:styleId="eop">
    <w:name w:val="eop"/>
    <w:basedOn w:val="DefaultParagraphFont"/>
    <w:rsid w:val="00936B76"/>
  </w:style>
  <w:style w:type="table" w:styleId="TableGrid">
    <w:name w:val="Table Grid"/>
    <w:basedOn w:val="TableNormal"/>
    <w:uiPriority w:val="59"/>
    <w:rsid w:val="0093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6B76"/>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936B76"/>
    <w:rPr>
      <w:b/>
      <w:bCs/>
    </w:rPr>
  </w:style>
  <w:style w:type="character" w:customStyle="1" w:styleId="has-inline-color">
    <w:name w:val="has-inline-color"/>
    <w:basedOn w:val="DefaultParagraphFont"/>
    <w:rsid w:val="00936B76"/>
  </w:style>
  <w:style w:type="character" w:styleId="Hyperlink">
    <w:name w:val="Hyperlink"/>
    <w:basedOn w:val="DefaultParagraphFont"/>
    <w:uiPriority w:val="99"/>
    <w:unhideWhenUsed/>
    <w:rsid w:val="00936B76"/>
    <w:rPr>
      <w:color w:val="0000FF"/>
      <w:u w:val="single"/>
    </w:rPr>
  </w:style>
  <w:style w:type="character" w:styleId="UnresolvedMention">
    <w:name w:val="Unresolved Mention"/>
    <w:basedOn w:val="DefaultParagraphFont"/>
    <w:uiPriority w:val="99"/>
    <w:semiHidden/>
    <w:unhideWhenUsed/>
    <w:rsid w:val="0038659C"/>
    <w:rPr>
      <w:color w:val="605E5C"/>
      <w:shd w:val="clear" w:color="auto" w:fill="E1DFDD"/>
    </w:rPr>
  </w:style>
  <w:style w:type="character" w:customStyle="1" w:styleId="Heading1Char">
    <w:name w:val="Heading 1 Char"/>
    <w:basedOn w:val="DefaultParagraphFont"/>
    <w:link w:val="Heading1"/>
    <w:uiPriority w:val="9"/>
    <w:rsid w:val="00E915E4"/>
    <w:rPr>
      <w:rFonts w:ascii="Times New Roman" w:eastAsia="Times New Roman" w:hAnsi="Times New Roman" w:cs="Times New Roman"/>
      <w:b/>
      <w:bCs/>
      <w:kern w:val="36"/>
      <w:sz w:val="48"/>
      <w:szCs w:val="48"/>
      <w:lang w:val="en-US"/>
    </w:rPr>
  </w:style>
  <w:style w:type="paragraph" w:customStyle="1" w:styleId="Default">
    <w:name w:val="Default"/>
    <w:rsid w:val="004D2F71"/>
    <w:pPr>
      <w:autoSpaceDE w:val="0"/>
      <w:autoSpaceDN w:val="0"/>
      <w:adjustRightInd w:val="0"/>
      <w:spacing w:after="0" w:line="240" w:lineRule="auto"/>
    </w:pPr>
    <w:rPr>
      <w:rFonts w:ascii="Source Sans Pro" w:hAnsi="Source Sans Pro" w:cs="Source Sans Pro"/>
      <w:color w:val="000000"/>
      <w:kern w:val="0"/>
      <w:sz w:val="24"/>
      <w:szCs w:val="24"/>
      <w:lang w:val="en-US"/>
    </w:rPr>
  </w:style>
  <w:style w:type="paragraph" w:customStyle="1" w:styleId="lh-base">
    <w:name w:val="lh-base"/>
    <w:basedOn w:val="Normal"/>
    <w:rsid w:val="00EC3A7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6E106A"/>
    <w:pPr>
      <w:ind w:left="720"/>
      <w:contextualSpacing/>
    </w:pPr>
  </w:style>
  <w:style w:type="paragraph" w:styleId="HTMLPreformatted">
    <w:name w:val="HTML Preformatted"/>
    <w:basedOn w:val="Normal"/>
    <w:link w:val="HTMLPreformattedChar"/>
    <w:uiPriority w:val="99"/>
    <w:semiHidden/>
    <w:unhideWhenUsed/>
    <w:rsid w:val="0067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semiHidden/>
    <w:rsid w:val="00676033"/>
    <w:rPr>
      <w:rFonts w:ascii="Courier New" w:eastAsia="Times New Roman" w:hAnsi="Courier New" w:cs="Courier New"/>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0000">
      <w:bodyDiv w:val="1"/>
      <w:marLeft w:val="0"/>
      <w:marRight w:val="0"/>
      <w:marTop w:val="0"/>
      <w:marBottom w:val="0"/>
      <w:divBdr>
        <w:top w:val="none" w:sz="0" w:space="0" w:color="auto"/>
        <w:left w:val="none" w:sz="0" w:space="0" w:color="auto"/>
        <w:bottom w:val="none" w:sz="0" w:space="0" w:color="auto"/>
        <w:right w:val="none" w:sz="0" w:space="0" w:color="auto"/>
      </w:divBdr>
    </w:div>
    <w:div w:id="300186687">
      <w:bodyDiv w:val="1"/>
      <w:marLeft w:val="0"/>
      <w:marRight w:val="0"/>
      <w:marTop w:val="0"/>
      <w:marBottom w:val="0"/>
      <w:divBdr>
        <w:top w:val="none" w:sz="0" w:space="0" w:color="auto"/>
        <w:left w:val="none" w:sz="0" w:space="0" w:color="auto"/>
        <w:bottom w:val="none" w:sz="0" w:space="0" w:color="auto"/>
        <w:right w:val="none" w:sz="0" w:space="0" w:color="auto"/>
      </w:divBdr>
    </w:div>
    <w:div w:id="405615066">
      <w:bodyDiv w:val="1"/>
      <w:marLeft w:val="0"/>
      <w:marRight w:val="0"/>
      <w:marTop w:val="0"/>
      <w:marBottom w:val="0"/>
      <w:divBdr>
        <w:top w:val="none" w:sz="0" w:space="0" w:color="auto"/>
        <w:left w:val="none" w:sz="0" w:space="0" w:color="auto"/>
        <w:bottom w:val="none" w:sz="0" w:space="0" w:color="auto"/>
        <w:right w:val="none" w:sz="0" w:space="0" w:color="auto"/>
      </w:divBdr>
    </w:div>
    <w:div w:id="498928662">
      <w:bodyDiv w:val="1"/>
      <w:marLeft w:val="0"/>
      <w:marRight w:val="0"/>
      <w:marTop w:val="0"/>
      <w:marBottom w:val="0"/>
      <w:divBdr>
        <w:top w:val="none" w:sz="0" w:space="0" w:color="auto"/>
        <w:left w:val="none" w:sz="0" w:space="0" w:color="auto"/>
        <w:bottom w:val="none" w:sz="0" w:space="0" w:color="auto"/>
        <w:right w:val="none" w:sz="0" w:space="0" w:color="auto"/>
      </w:divBdr>
    </w:div>
    <w:div w:id="642924489">
      <w:bodyDiv w:val="1"/>
      <w:marLeft w:val="0"/>
      <w:marRight w:val="0"/>
      <w:marTop w:val="0"/>
      <w:marBottom w:val="0"/>
      <w:divBdr>
        <w:top w:val="none" w:sz="0" w:space="0" w:color="auto"/>
        <w:left w:val="none" w:sz="0" w:space="0" w:color="auto"/>
        <w:bottom w:val="none" w:sz="0" w:space="0" w:color="auto"/>
        <w:right w:val="none" w:sz="0" w:space="0" w:color="auto"/>
      </w:divBdr>
      <w:divsChild>
        <w:div w:id="366831322">
          <w:marLeft w:val="0"/>
          <w:marRight w:val="0"/>
          <w:marTop w:val="0"/>
          <w:marBottom w:val="0"/>
          <w:divBdr>
            <w:top w:val="single" w:sz="6" w:space="14" w:color="E9E9E9"/>
            <w:left w:val="none" w:sz="0" w:space="0" w:color="auto"/>
            <w:bottom w:val="single" w:sz="6" w:space="14" w:color="E9E9E9"/>
            <w:right w:val="none" w:sz="0" w:space="0" w:color="auto"/>
          </w:divBdr>
          <w:divsChild>
            <w:div w:id="426465900">
              <w:marLeft w:val="0"/>
              <w:marRight w:val="0"/>
              <w:marTop w:val="0"/>
              <w:marBottom w:val="0"/>
              <w:divBdr>
                <w:top w:val="none" w:sz="0" w:space="0" w:color="auto"/>
                <w:left w:val="none" w:sz="0" w:space="0" w:color="auto"/>
                <w:bottom w:val="none" w:sz="0" w:space="0" w:color="auto"/>
                <w:right w:val="none" w:sz="0" w:space="0" w:color="auto"/>
              </w:divBdr>
            </w:div>
          </w:divsChild>
        </w:div>
        <w:div w:id="881986745">
          <w:marLeft w:val="0"/>
          <w:marRight w:val="0"/>
          <w:marTop w:val="0"/>
          <w:marBottom w:val="0"/>
          <w:divBdr>
            <w:top w:val="single" w:sz="6" w:space="0" w:color="E9E9E9"/>
            <w:left w:val="none" w:sz="0" w:space="0" w:color="auto"/>
            <w:bottom w:val="none" w:sz="0" w:space="0" w:color="auto"/>
            <w:right w:val="none" w:sz="0" w:space="0" w:color="auto"/>
          </w:divBdr>
          <w:divsChild>
            <w:div w:id="1028026871">
              <w:marLeft w:val="0"/>
              <w:marRight w:val="0"/>
              <w:marTop w:val="0"/>
              <w:marBottom w:val="0"/>
              <w:divBdr>
                <w:top w:val="none" w:sz="0" w:space="0" w:color="auto"/>
                <w:left w:val="none" w:sz="0" w:space="0" w:color="auto"/>
                <w:bottom w:val="none" w:sz="0" w:space="0" w:color="auto"/>
                <w:right w:val="none" w:sz="0" w:space="0" w:color="auto"/>
              </w:divBdr>
              <w:divsChild>
                <w:div w:id="958609373">
                  <w:marLeft w:val="0"/>
                  <w:marRight w:val="0"/>
                  <w:marTop w:val="0"/>
                  <w:marBottom w:val="0"/>
                  <w:divBdr>
                    <w:top w:val="none" w:sz="0" w:space="0" w:color="auto"/>
                    <w:left w:val="none" w:sz="0" w:space="0" w:color="auto"/>
                    <w:bottom w:val="none" w:sz="0" w:space="0" w:color="auto"/>
                    <w:right w:val="single" w:sz="6" w:space="29" w:color="E9E9E9"/>
                  </w:divBdr>
                  <w:divsChild>
                    <w:div w:id="13216213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671642190">
      <w:bodyDiv w:val="1"/>
      <w:marLeft w:val="0"/>
      <w:marRight w:val="0"/>
      <w:marTop w:val="0"/>
      <w:marBottom w:val="0"/>
      <w:divBdr>
        <w:top w:val="none" w:sz="0" w:space="0" w:color="auto"/>
        <w:left w:val="none" w:sz="0" w:space="0" w:color="auto"/>
        <w:bottom w:val="none" w:sz="0" w:space="0" w:color="auto"/>
        <w:right w:val="none" w:sz="0" w:space="0" w:color="auto"/>
      </w:divBdr>
    </w:div>
    <w:div w:id="813722607">
      <w:bodyDiv w:val="1"/>
      <w:marLeft w:val="0"/>
      <w:marRight w:val="0"/>
      <w:marTop w:val="0"/>
      <w:marBottom w:val="0"/>
      <w:divBdr>
        <w:top w:val="none" w:sz="0" w:space="0" w:color="auto"/>
        <w:left w:val="none" w:sz="0" w:space="0" w:color="auto"/>
        <w:bottom w:val="none" w:sz="0" w:space="0" w:color="auto"/>
        <w:right w:val="none" w:sz="0" w:space="0" w:color="auto"/>
      </w:divBdr>
    </w:div>
    <w:div w:id="1259095133">
      <w:bodyDiv w:val="1"/>
      <w:marLeft w:val="0"/>
      <w:marRight w:val="0"/>
      <w:marTop w:val="0"/>
      <w:marBottom w:val="0"/>
      <w:divBdr>
        <w:top w:val="none" w:sz="0" w:space="0" w:color="auto"/>
        <w:left w:val="none" w:sz="0" w:space="0" w:color="auto"/>
        <w:bottom w:val="none" w:sz="0" w:space="0" w:color="auto"/>
        <w:right w:val="none" w:sz="0" w:space="0" w:color="auto"/>
      </w:divBdr>
    </w:div>
    <w:div w:id="1261990516">
      <w:bodyDiv w:val="1"/>
      <w:marLeft w:val="0"/>
      <w:marRight w:val="0"/>
      <w:marTop w:val="0"/>
      <w:marBottom w:val="0"/>
      <w:divBdr>
        <w:top w:val="none" w:sz="0" w:space="0" w:color="auto"/>
        <w:left w:val="none" w:sz="0" w:space="0" w:color="auto"/>
        <w:bottom w:val="none" w:sz="0" w:space="0" w:color="auto"/>
        <w:right w:val="none" w:sz="0" w:space="0" w:color="auto"/>
      </w:divBdr>
    </w:div>
    <w:div w:id="1357344013">
      <w:bodyDiv w:val="1"/>
      <w:marLeft w:val="0"/>
      <w:marRight w:val="0"/>
      <w:marTop w:val="0"/>
      <w:marBottom w:val="0"/>
      <w:divBdr>
        <w:top w:val="none" w:sz="0" w:space="0" w:color="auto"/>
        <w:left w:val="none" w:sz="0" w:space="0" w:color="auto"/>
        <w:bottom w:val="none" w:sz="0" w:space="0" w:color="auto"/>
        <w:right w:val="none" w:sz="0" w:space="0" w:color="auto"/>
      </w:divBdr>
    </w:div>
    <w:div w:id="1837722150">
      <w:bodyDiv w:val="1"/>
      <w:marLeft w:val="0"/>
      <w:marRight w:val="0"/>
      <w:marTop w:val="0"/>
      <w:marBottom w:val="0"/>
      <w:divBdr>
        <w:top w:val="none" w:sz="0" w:space="0" w:color="auto"/>
        <w:left w:val="none" w:sz="0" w:space="0" w:color="auto"/>
        <w:bottom w:val="none" w:sz="0" w:space="0" w:color="auto"/>
        <w:right w:val="none" w:sz="0" w:space="0" w:color="auto"/>
      </w:divBdr>
    </w:div>
    <w:div w:id="1948659290">
      <w:bodyDiv w:val="1"/>
      <w:marLeft w:val="0"/>
      <w:marRight w:val="0"/>
      <w:marTop w:val="0"/>
      <w:marBottom w:val="0"/>
      <w:divBdr>
        <w:top w:val="none" w:sz="0" w:space="0" w:color="auto"/>
        <w:left w:val="none" w:sz="0" w:space="0" w:color="auto"/>
        <w:bottom w:val="none" w:sz="0" w:space="0" w:color="auto"/>
        <w:right w:val="none" w:sz="0" w:space="0" w:color="auto"/>
      </w:divBdr>
    </w:div>
    <w:div w:id="20777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Harpa</dc:creator>
  <cp:keywords/>
  <dc:description/>
  <cp:lastModifiedBy>Rodica Harpa</cp:lastModifiedBy>
  <cp:revision>2</cp:revision>
  <dcterms:created xsi:type="dcterms:W3CDTF">2023-05-30T11:12:00Z</dcterms:created>
  <dcterms:modified xsi:type="dcterms:W3CDTF">2023-05-30T11:12:00Z</dcterms:modified>
</cp:coreProperties>
</file>